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B9" w:rsidRPr="004927B9" w:rsidRDefault="004927B9" w:rsidP="004927B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927B9">
        <w:rPr>
          <w:rFonts w:ascii="Times New Roman" w:eastAsia="Times New Roman" w:hAnsi="Times New Roman" w:cs="Times New Roman"/>
          <w:b/>
          <w:bCs/>
          <w:kern w:val="36"/>
          <w:sz w:val="48"/>
          <w:szCs w:val="48"/>
          <w:lang w:eastAsia="ru-RU"/>
        </w:rPr>
        <w:t xml:space="preserve">&lt;Письмо&gt; </w:t>
      </w:r>
      <w:proofErr w:type="spellStart"/>
      <w:r w:rsidRPr="004927B9">
        <w:rPr>
          <w:rFonts w:ascii="Times New Roman" w:eastAsia="Times New Roman" w:hAnsi="Times New Roman" w:cs="Times New Roman"/>
          <w:b/>
          <w:bCs/>
          <w:kern w:val="36"/>
          <w:sz w:val="48"/>
          <w:szCs w:val="48"/>
          <w:lang w:eastAsia="ru-RU"/>
        </w:rPr>
        <w:t>Минпросвещения</w:t>
      </w:r>
      <w:proofErr w:type="spellEnd"/>
      <w:r w:rsidRPr="004927B9">
        <w:rPr>
          <w:rFonts w:ascii="Times New Roman" w:eastAsia="Times New Roman" w:hAnsi="Times New Roman" w:cs="Times New Roman"/>
          <w:b/>
          <w:bCs/>
          <w:kern w:val="36"/>
          <w:sz w:val="48"/>
          <w:szCs w:val="48"/>
          <w:lang w:eastAsia="ru-RU"/>
        </w:rPr>
        <w:t xml:space="preserve"> России N ВБ-993/08, Профсоюза работников народного образования и науки РФ N 221 от 08.05.2020</w:t>
      </w:r>
      <w:proofErr w:type="gramStart"/>
      <w:r w:rsidRPr="004927B9">
        <w:rPr>
          <w:rFonts w:ascii="Times New Roman" w:eastAsia="Times New Roman" w:hAnsi="Times New Roman" w:cs="Times New Roman"/>
          <w:b/>
          <w:bCs/>
          <w:kern w:val="36"/>
          <w:sz w:val="48"/>
          <w:szCs w:val="48"/>
          <w:lang w:eastAsia="ru-RU"/>
        </w:rPr>
        <w:t xml:space="preserve"> &lt;О</w:t>
      </w:r>
      <w:proofErr w:type="gramEnd"/>
      <w:r w:rsidRPr="004927B9">
        <w:rPr>
          <w:rFonts w:ascii="Times New Roman" w:eastAsia="Times New Roman" w:hAnsi="Times New Roman" w:cs="Times New Roman"/>
          <w:b/>
          <w:bCs/>
          <w:kern w:val="36"/>
          <w:sz w:val="48"/>
          <w:szCs w:val="48"/>
          <w:lang w:eastAsia="ru-RU"/>
        </w:rPr>
        <w:t>б аттестации педагогических работников в целях установления квалификационной категории в условиях введения в субъектах РФ режима повышенной готовности, вызванного распространением COVID-19&gt;</w:t>
      </w:r>
    </w:p>
    <w:p w:rsidR="004927B9" w:rsidRPr="004927B9" w:rsidRDefault="004927B9" w:rsidP="004927B9">
      <w:pPr>
        <w:spacing w:after="0" w:line="240" w:lineRule="auto"/>
        <w:rPr>
          <w:rFonts w:ascii="Times New Roman" w:eastAsia="Times New Roman" w:hAnsi="Times New Roman" w:cs="Times New Roman"/>
          <w:sz w:val="24"/>
          <w:szCs w:val="24"/>
          <w:lang w:eastAsia="ru-RU"/>
        </w:rPr>
      </w:pPr>
      <w:r w:rsidRPr="004927B9">
        <w:rPr>
          <w:rFonts w:ascii="Times New Roman" w:eastAsia="Times New Roman" w:hAnsi="Times New Roman" w:cs="Times New Roman"/>
          <w:sz w:val="24"/>
          <w:szCs w:val="24"/>
          <w:lang w:eastAsia="ru-RU"/>
        </w:rPr>
        <w:t> </w:t>
      </w:r>
    </w:p>
    <w:p w:rsidR="004927B9" w:rsidRPr="004927B9" w:rsidRDefault="004927B9" w:rsidP="004927B9">
      <w:pPr>
        <w:spacing w:after="0" w:line="240" w:lineRule="auto"/>
        <w:rPr>
          <w:rFonts w:ascii="Times New Roman" w:eastAsia="Times New Roman" w:hAnsi="Times New Roman" w:cs="Times New Roman"/>
          <w:sz w:val="24"/>
          <w:szCs w:val="24"/>
          <w:lang w:eastAsia="ru-RU"/>
        </w:rPr>
      </w:pPr>
      <w:bookmarkStart w:id="0" w:name="dst100001"/>
      <w:bookmarkEnd w:id="0"/>
      <w:r w:rsidRPr="004927B9">
        <w:rPr>
          <w:rFonts w:ascii="Times New Roman" w:eastAsia="Times New Roman" w:hAnsi="Times New Roman" w:cs="Times New Roman"/>
          <w:sz w:val="24"/>
          <w:szCs w:val="24"/>
          <w:lang w:eastAsia="ru-RU"/>
        </w:rPr>
        <w:t>МИНИСТЕРСТВО ПРОСВЕЩЕНИЯ РОССИЙСКОЙ ФЕДЕРАЦИИ</w:t>
      </w:r>
    </w:p>
    <w:p w:rsidR="004927B9" w:rsidRPr="004927B9" w:rsidRDefault="004927B9" w:rsidP="004927B9">
      <w:pPr>
        <w:spacing w:after="0" w:line="240" w:lineRule="auto"/>
        <w:rPr>
          <w:rFonts w:ascii="Times New Roman" w:eastAsia="Times New Roman" w:hAnsi="Times New Roman" w:cs="Times New Roman"/>
          <w:sz w:val="24"/>
          <w:szCs w:val="24"/>
          <w:lang w:eastAsia="ru-RU"/>
        </w:rPr>
      </w:pPr>
      <w:r w:rsidRPr="004927B9">
        <w:rPr>
          <w:rFonts w:ascii="Times New Roman" w:eastAsia="Times New Roman" w:hAnsi="Times New Roman" w:cs="Times New Roman"/>
          <w:sz w:val="24"/>
          <w:szCs w:val="24"/>
          <w:lang w:eastAsia="ru-RU"/>
        </w:rPr>
        <w:t>N ВБ-993/08</w:t>
      </w:r>
    </w:p>
    <w:p w:rsidR="004927B9" w:rsidRPr="004927B9" w:rsidRDefault="004927B9" w:rsidP="004927B9">
      <w:pPr>
        <w:spacing w:after="0" w:line="240" w:lineRule="auto"/>
        <w:rPr>
          <w:rFonts w:ascii="Times New Roman" w:eastAsia="Times New Roman" w:hAnsi="Times New Roman" w:cs="Times New Roman"/>
          <w:sz w:val="24"/>
          <w:szCs w:val="24"/>
          <w:lang w:eastAsia="ru-RU"/>
        </w:rPr>
      </w:pPr>
      <w:r w:rsidRPr="004927B9">
        <w:rPr>
          <w:rFonts w:ascii="Times New Roman" w:eastAsia="Times New Roman" w:hAnsi="Times New Roman" w:cs="Times New Roman"/>
          <w:sz w:val="24"/>
          <w:szCs w:val="24"/>
          <w:lang w:eastAsia="ru-RU"/>
        </w:rPr>
        <w:t> </w:t>
      </w:r>
    </w:p>
    <w:p w:rsidR="004927B9" w:rsidRPr="004927B9" w:rsidRDefault="004927B9" w:rsidP="004927B9">
      <w:pPr>
        <w:spacing w:after="0" w:line="240" w:lineRule="auto"/>
        <w:rPr>
          <w:rFonts w:ascii="Times New Roman" w:eastAsia="Times New Roman" w:hAnsi="Times New Roman" w:cs="Times New Roman"/>
          <w:sz w:val="24"/>
          <w:szCs w:val="24"/>
          <w:lang w:eastAsia="ru-RU"/>
        </w:rPr>
      </w:pPr>
      <w:bookmarkStart w:id="1" w:name="dst100002"/>
      <w:bookmarkEnd w:id="1"/>
      <w:r w:rsidRPr="004927B9">
        <w:rPr>
          <w:rFonts w:ascii="Times New Roman" w:eastAsia="Times New Roman" w:hAnsi="Times New Roman" w:cs="Times New Roman"/>
          <w:sz w:val="24"/>
          <w:szCs w:val="24"/>
          <w:lang w:eastAsia="ru-RU"/>
        </w:rPr>
        <w:t>ПРОФСОЮЗ РАБОТНИКОВ НАРОДНОГО ОБРАЗОВАНИЯ И НАУКИ</w:t>
      </w:r>
    </w:p>
    <w:p w:rsidR="004927B9" w:rsidRPr="004927B9" w:rsidRDefault="004927B9" w:rsidP="004927B9">
      <w:pPr>
        <w:spacing w:after="0" w:line="240" w:lineRule="auto"/>
        <w:rPr>
          <w:rFonts w:ascii="Times New Roman" w:eastAsia="Times New Roman" w:hAnsi="Times New Roman" w:cs="Times New Roman"/>
          <w:sz w:val="24"/>
          <w:szCs w:val="24"/>
          <w:lang w:eastAsia="ru-RU"/>
        </w:rPr>
      </w:pPr>
      <w:r w:rsidRPr="004927B9">
        <w:rPr>
          <w:rFonts w:ascii="Times New Roman" w:eastAsia="Times New Roman" w:hAnsi="Times New Roman" w:cs="Times New Roman"/>
          <w:sz w:val="24"/>
          <w:szCs w:val="24"/>
          <w:lang w:eastAsia="ru-RU"/>
        </w:rPr>
        <w:t>РОССИЙСКОЙ ФЕДЕРАЦИИ</w:t>
      </w:r>
    </w:p>
    <w:p w:rsidR="004927B9" w:rsidRPr="004927B9" w:rsidRDefault="004927B9" w:rsidP="004927B9">
      <w:pPr>
        <w:spacing w:after="0" w:line="240" w:lineRule="auto"/>
        <w:rPr>
          <w:rFonts w:ascii="Times New Roman" w:eastAsia="Times New Roman" w:hAnsi="Times New Roman" w:cs="Times New Roman"/>
          <w:sz w:val="24"/>
          <w:szCs w:val="24"/>
          <w:lang w:eastAsia="ru-RU"/>
        </w:rPr>
      </w:pPr>
      <w:r w:rsidRPr="004927B9">
        <w:rPr>
          <w:rFonts w:ascii="Times New Roman" w:eastAsia="Times New Roman" w:hAnsi="Times New Roman" w:cs="Times New Roman"/>
          <w:sz w:val="24"/>
          <w:szCs w:val="24"/>
          <w:lang w:eastAsia="ru-RU"/>
        </w:rPr>
        <w:t>N 221</w:t>
      </w:r>
    </w:p>
    <w:p w:rsidR="004927B9" w:rsidRPr="004927B9" w:rsidRDefault="004927B9" w:rsidP="004927B9">
      <w:pPr>
        <w:spacing w:after="0" w:line="240" w:lineRule="auto"/>
        <w:rPr>
          <w:rFonts w:ascii="Times New Roman" w:eastAsia="Times New Roman" w:hAnsi="Times New Roman" w:cs="Times New Roman"/>
          <w:sz w:val="24"/>
          <w:szCs w:val="24"/>
          <w:lang w:eastAsia="ru-RU"/>
        </w:rPr>
      </w:pPr>
      <w:r w:rsidRPr="004927B9">
        <w:rPr>
          <w:rFonts w:ascii="Times New Roman" w:eastAsia="Times New Roman" w:hAnsi="Times New Roman" w:cs="Times New Roman"/>
          <w:sz w:val="24"/>
          <w:szCs w:val="24"/>
          <w:lang w:eastAsia="ru-RU"/>
        </w:rPr>
        <w:t> </w:t>
      </w:r>
    </w:p>
    <w:p w:rsidR="004927B9" w:rsidRPr="004927B9" w:rsidRDefault="004927B9" w:rsidP="004927B9">
      <w:pPr>
        <w:spacing w:after="0" w:line="240" w:lineRule="auto"/>
        <w:rPr>
          <w:rFonts w:ascii="Times New Roman" w:eastAsia="Times New Roman" w:hAnsi="Times New Roman" w:cs="Times New Roman"/>
          <w:sz w:val="24"/>
          <w:szCs w:val="24"/>
          <w:lang w:eastAsia="ru-RU"/>
        </w:rPr>
      </w:pPr>
      <w:bookmarkStart w:id="2" w:name="dst100003"/>
      <w:bookmarkEnd w:id="2"/>
      <w:r w:rsidRPr="004927B9">
        <w:rPr>
          <w:rFonts w:ascii="Times New Roman" w:eastAsia="Times New Roman" w:hAnsi="Times New Roman" w:cs="Times New Roman"/>
          <w:sz w:val="24"/>
          <w:szCs w:val="24"/>
          <w:lang w:eastAsia="ru-RU"/>
        </w:rPr>
        <w:t>ПИСЬМО</w:t>
      </w:r>
    </w:p>
    <w:p w:rsidR="004927B9" w:rsidRPr="004927B9" w:rsidRDefault="004927B9" w:rsidP="004927B9">
      <w:pPr>
        <w:spacing w:after="0" w:line="240" w:lineRule="auto"/>
        <w:rPr>
          <w:rFonts w:ascii="Times New Roman" w:eastAsia="Times New Roman" w:hAnsi="Times New Roman" w:cs="Times New Roman"/>
          <w:sz w:val="24"/>
          <w:szCs w:val="24"/>
          <w:lang w:eastAsia="ru-RU"/>
        </w:rPr>
      </w:pPr>
      <w:r w:rsidRPr="004927B9">
        <w:rPr>
          <w:rFonts w:ascii="Times New Roman" w:eastAsia="Times New Roman" w:hAnsi="Times New Roman" w:cs="Times New Roman"/>
          <w:sz w:val="24"/>
          <w:szCs w:val="24"/>
          <w:lang w:eastAsia="ru-RU"/>
        </w:rPr>
        <w:t>от 8 мая 2020 года</w:t>
      </w:r>
    </w:p>
    <w:p w:rsidR="004927B9" w:rsidRPr="004927B9" w:rsidRDefault="004927B9" w:rsidP="004927B9">
      <w:pPr>
        <w:spacing w:after="0" w:line="240" w:lineRule="auto"/>
        <w:rPr>
          <w:rFonts w:ascii="Times New Roman" w:eastAsia="Times New Roman" w:hAnsi="Times New Roman" w:cs="Times New Roman"/>
          <w:sz w:val="24"/>
          <w:szCs w:val="24"/>
          <w:lang w:eastAsia="ru-RU"/>
        </w:rPr>
      </w:pPr>
      <w:r w:rsidRPr="004927B9">
        <w:rPr>
          <w:rFonts w:ascii="Times New Roman" w:eastAsia="Times New Roman" w:hAnsi="Times New Roman" w:cs="Times New Roman"/>
          <w:sz w:val="24"/>
          <w:szCs w:val="24"/>
          <w:lang w:eastAsia="ru-RU"/>
        </w:rPr>
        <w:t> </w:t>
      </w:r>
    </w:p>
    <w:p w:rsidR="004927B9" w:rsidRPr="004927B9" w:rsidRDefault="004927B9" w:rsidP="004927B9">
      <w:pPr>
        <w:spacing w:after="0" w:line="240" w:lineRule="auto"/>
        <w:ind w:firstLine="540"/>
        <w:rPr>
          <w:rFonts w:ascii="Times New Roman" w:eastAsia="Times New Roman" w:hAnsi="Times New Roman" w:cs="Times New Roman"/>
          <w:sz w:val="24"/>
          <w:szCs w:val="24"/>
          <w:lang w:eastAsia="ru-RU"/>
        </w:rPr>
      </w:pPr>
      <w:bookmarkStart w:id="3" w:name="dst100004"/>
      <w:bookmarkEnd w:id="3"/>
      <w:r w:rsidRPr="004927B9">
        <w:rPr>
          <w:rFonts w:ascii="Times New Roman" w:eastAsia="Times New Roman" w:hAnsi="Times New Roman" w:cs="Times New Roman"/>
          <w:sz w:val="24"/>
          <w:szCs w:val="24"/>
          <w:lang w:eastAsia="ru-RU"/>
        </w:rPr>
        <w:t xml:space="preserve">В соответствии с </w:t>
      </w:r>
      <w:hyperlink r:id="rId5" w:anchor="dst100697" w:history="1">
        <w:r w:rsidRPr="004927B9">
          <w:rPr>
            <w:rFonts w:ascii="Times New Roman" w:eastAsia="Times New Roman" w:hAnsi="Times New Roman" w:cs="Times New Roman"/>
            <w:color w:val="0000FF"/>
            <w:sz w:val="24"/>
            <w:szCs w:val="24"/>
            <w:u w:val="single"/>
            <w:lang w:eastAsia="ru-RU"/>
          </w:rPr>
          <w:t>частью 1 статьи 49</w:t>
        </w:r>
      </w:hyperlink>
      <w:r w:rsidRPr="004927B9">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(далее - Закон N 273) аттестация педагогических работников в целях установления квалификационной категории проводится по их желанию.</w:t>
      </w:r>
    </w:p>
    <w:p w:rsidR="004927B9" w:rsidRPr="004927B9" w:rsidRDefault="004927B9" w:rsidP="004927B9">
      <w:pPr>
        <w:spacing w:after="0" w:line="240" w:lineRule="auto"/>
        <w:ind w:firstLine="540"/>
        <w:rPr>
          <w:rFonts w:ascii="Times New Roman" w:eastAsia="Times New Roman" w:hAnsi="Times New Roman" w:cs="Times New Roman"/>
          <w:sz w:val="24"/>
          <w:szCs w:val="24"/>
          <w:lang w:eastAsia="ru-RU"/>
        </w:rPr>
      </w:pPr>
      <w:bookmarkStart w:id="4" w:name="dst100005"/>
      <w:bookmarkEnd w:id="4"/>
      <w:r w:rsidRPr="004927B9">
        <w:rPr>
          <w:rFonts w:ascii="Times New Roman" w:eastAsia="Times New Roman" w:hAnsi="Times New Roman" w:cs="Times New Roman"/>
          <w:sz w:val="24"/>
          <w:szCs w:val="24"/>
          <w:lang w:eastAsia="ru-RU"/>
        </w:rPr>
        <w:t>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w:t>
      </w:r>
      <w:hyperlink r:id="rId6" w:anchor="dst100699" w:history="1">
        <w:r w:rsidRPr="004927B9">
          <w:rPr>
            <w:rFonts w:ascii="Times New Roman" w:eastAsia="Times New Roman" w:hAnsi="Times New Roman" w:cs="Times New Roman"/>
            <w:color w:val="0000FF"/>
            <w:sz w:val="24"/>
            <w:szCs w:val="24"/>
            <w:u w:val="single"/>
            <w:lang w:eastAsia="ru-RU"/>
          </w:rPr>
          <w:t>часть 3 статьи 49</w:t>
        </w:r>
      </w:hyperlink>
      <w:r w:rsidRPr="004927B9">
        <w:rPr>
          <w:rFonts w:ascii="Times New Roman" w:eastAsia="Times New Roman" w:hAnsi="Times New Roman" w:cs="Times New Roman"/>
          <w:sz w:val="24"/>
          <w:szCs w:val="24"/>
          <w:lang w:eastAsia="ru-RU"/>
        </w:rPr>
        <w:t xml:space="preserve"> Закона N 273). </w:t>
      </w:r>
      <w:proofErr w:type="gramStart"/>
      <w:r w:rsidRPr="004927B9">
        <w:rPr>
          <w:rFonts w:ascii="Times New Roman" w:eastAsia="Times New Roman" w:hAnsi="Times New Roman" w:cs="Times New Roman"/>
          <w:sz w:val="24"/>
          <w:szCs w:val="24"/>
          <w:lang w:eastAsia="ru-RU"/>
        </w:rPr>
        <w:t>При этом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hyperlink r:id="rId7" w:anchor="dst242" w:history="1">
        <w:r w:rsidRPr="004927B9">
          <w:rPr>
            <w:rFonts w:ascii="Times New Roman" w:eastAsia="Times New Roman" w:hAnsi="Times New Roman" w:cs="Times New Roman"/>
            <w:color w:val="0000FF"/>
            <w:sz w:val="24"/>
            <w:szCs w:val="24"/>
            <w:u w:val="single"/>
            <w:lang w:eastAsia="ru-RU"/>
          </w:rPr>
          <w:t>часть 4 статьи 49</w:t>
        </w:r>
      </w:hyperlink>
      <w:r w:rsidRPr="004927B9">
        <w:rPr>
          <w:rFonts w:ascii="Times New Roman" w:eastAsia="Times New Roman" w:hAnsi="Times New Roman" w:cs="Times New Roman"/>
          <w:sz w:val="24"/>
          <w:szCs w:val="24"/>
          <w:lang w:eastAsia="ru-RU"/>
        </w:rPr>
        <w:t xml:space="preserve"> Закона N 273).</w:t>
      </w:r>
      <w:proofErr w:type="gramEnd"/>
      <w:r w:rsidRPr="004927B9">
        <w:rPr>
          <w:rFonts w:ascii="Times New Roman" w:eastAsia="Times New Roman" w:hAnsi="Times New Roman" w:cs="Times New Roman"/>
          <w:sz w:val="24"/>
          <w:szCs w:val="24"/>
          <w:lang w:eastAsia="ru-RU"/>
        </w:rPr>
        <w:t xml:space="preserve"> </w:t>
      </w:r>
      <w:proofErr w:type="gramStart"/>
      <w:r w:rsidRPr="004927B9">
        <w:rPr>
          <w:rFonts w:ascii="Times New Roman" w:eastAsia="Times New Roman" w:hAnsi="Times New Roman" w:cs="Times New Roman"/>
          <w:sz w:val="24"/>
          <w:szCs w:val="24"/>
          <w:lang w:eastAsia="ru-RU"/>
        </w:rPr>
        <w:t xml:space="preserve">В связи с этим по согласованию с Минтрудом России был принят </w:t>
      </w:r>
      <w:hyperlink r:id="rId8" w:anchor="dst0" w:history="1">
        <w:r w:rsidRPr="004927B9">
          <w:rPr>
            <w:rFonts w:ascii="Times New Roman" w:eastAsia="Times New Roman" w:hAnsi="Times New Roman" w:cs="Times New Roman"/>
            <w:color w:val="0000FF"/>
            <w:sz w:val="24"/>
            <w:szCs w:val="24"/>
            <w:u w:val="single"/>
            <w:lang w:eastAsia="ru-RU"/>
          </w:rPr>
          <w:t>приказ</w:t>
        </w:r>
      </w:hyperlink>
      <w:r w:rsidRPr="004927B9">
        <w:rPr>
          <w:rFonts w:ascii="Times New Roman" w:eastAsia="Times New Roman" w:hAnsi="Times New Roman" w:cs="Times New Roman"/>
          <w:sz w:val="24"/>
          <w:szCs w:val="24"/>
          <w:lang w:eastAsia="ru-RU"/>
        </w:rPr>
        <w:t xml:space="preserve"> </w:t>
      </w:r>
      <w:proofErr w:type="spellStart"/>
      <w:r w:rsidRPr="004927B9">
        <w:rPr>
          <w:rFonts w:ascii="Times New Roman" w:eastAsia="Times New Roman" w:hAnsi="Times New Roman" w:cs="Times New Roman"/>
          <w:sz w:val="24"/>
          <w:szCs w:val="24"/>
          <w:lang w:eastAsia="ru-RU"/>
        </w:rPr>
        <w:t>Минобрнауки</w:t>
      </w:r>
      <w:proofErr w:type="spellEnd"/>
      <w:r w:rsidRPr="004927B9">
        <w:rPr>
          <w:rFonts w:ascii="Times New Roman" w:eastAsia="Times New Roman" w:hAnsi="Times New Roman" w:cs="Times New Roman"/>
          <w:sz w:val="24"/>
          <w:szCs w:val="24"/>
          <w:lang w:eastAsia="ru-RU"/>
        </w:rPr>
        <w:t xml:space="preserve"> России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Минюстом России 23 мая 2014 г., регистрационный N 32408; далее - Порядок аттестации), являющийся ведомственным нормативным правовым актом прямого действия.</w:t>
      </w:r>
      <w:proofErr w:type="gramEnd"/>
    </w:p>
    <w:p w:rsidR="004927B9" w:rsidRPr="004927B9" w:rsidRDefault="004927B9" w:rsidP="004927B9">
      <w:pPr>
        <w:spacing w:after="0" w:line="240" w:lineRule="auto"/>
        <w:ind w:firstLine="540"/>
        <w:rPr>
          <w:rFonts w:ascii="Times New Roman" w:eastAsia="Times New Roman" w:hAnsi="Times New Roman" w:cs="Times New Roman"/>
          <w:sz w:val="24"/>
          <w:szCs w:val="24"/>
          <w:lang w:eastAsia="ru-RU"/>
        </w:rPr>
      </w:pPr>
      <w:bookmarkStart w:id="5" w:name="dst100006"/>
      <w:bookmarkEnd w:id="5"/>
      <w:r w:rsidRPr="004927B9">
        <w:rPr>
          <w:rFonts w:ascii="Times New Roman" w:eastAsia="Times New Roman" w:hAnsi="Times New Roman" w:cs="Times New Roman"/>
          <w:sz w:val="24"/>
          <w:szCs w:val="24"/>
          <w:lang w:eastAsia="ru-RU"/>
        </w:rPr>
        <w:lastRenderedPageBreak/>
        <w:t xml:space="preserve">Согласно </w:t>
      </w:r>
      <w:hyperlink r:id="rId9" w:anchor="dst100076" w:history="1">
        <w:r w:rsidRPr="004927B9">
          <w:rPr>
            <w:rFonts w:ascii="Times New Roman" w:eastAsia="Times New Roman" w:hAnsi="Times New Roman" w:cs="Times New Roman"/>
            <w:color w:val="0000FF"/>
            <w:sz w:val="24"/>
            <w:szCs w:val="24"/>
            <w:u w:val="single"/>
            <w:lang w:eastAsia="ru-RU"/>
          </w:rPr>
          <w:t>пункту 24</w:t>
        </w:r>
      </w:hyperlink>
      <w:r w:rsidRPr="004927B9">
        <w:rPr>
          <w:rFonts w:ascii="Times New Roman" w:eastAsia="Times New Roman" w:hAnsi="Times New Roman" w:cs="Times New Roman"/>
          <w:sz w:val="24"/>
          <w:szCs w:val="24"/>
          <w:lang w:eastAsia="ru-RU"/>
        </w:rPr>
        <w:t xml:space="preserve"> Порядка аттестации квалификационная категория устанавливается сроком на 5 лет.</w:t>
      </w:r>
    </w:p>
    <w:p w:rsidR="004927B9" w:rsidRPr="004927B9" w:rsidRDefault="004927B9" w:rsidP="004927B9">
      <w:pPr>
        <w:spacing w:after="0" w:line="240" w:lineRule="auto"/>
        <w:ind w:firstLine="540"/>
        <w:rPr>
          <w:rFonts w:ascii="Times New Roman" w:eastAsia="Times New Roman" w:hAnsi="Times New Roman" w:cs="Times New Roman"/>
          <w:sz w:val="24"/>
          <w:szCs w:val="24"/>
          <w:lang w:eastAsia="ru-RU"/>
        </w:rPr>
      </w:pPr>
      <w:bookmarkStart w:id="6" w:name="dst100007"/>
      <w:bookmarkEnd w:id="6"/>
      <w:proofErr w:type="gramStart"/>
      <w:r w:rsidRPr="004927B9">
        <w:rPr>
          <w:rFonts w:ascii="Times New Roman" w:eastAsia="Times New Roman" w:hAnsi="Times New Roman" w:cs="Times New Roman"/>
          <w:sz w:val="24"/>
          <w:szCs w:val="24"/>
          <w:lang w:eastAsia="ru-RU"/>
        </w:rPr>
        <w:t xml:space="preserve">При разработке </w:t>
      </w:r>
      <w:hyperlink r:id="rId10" w:anchor="dst100012" w:history="1">
        <w:r w:rsidRPr="004927B9">
          <w:rPr>
            <w:rFonts w:ascii="Times New Roman" w:eastAsia="Times New Roman" w:hAnsi="Times New Roman" w:cs="Times New Roman"/>
            <w:color w:val="0000FF"/>
            <w:sz w:val="24"/>
            <w:szCs w:val="24"/>
            <w:u w:val="single"/>
            <w:lang w:eastAsia="ru-RU"/>
          </w:rPr>
          <w:t>Порядка</w:t>
        </w:r>
      </w:hyperlink>
      <w:r w:rsidRPr="004927B9">
        <w:rPr>
          <w:rFonts w:ascii="Times New Roman" w:eastAsia="Times New Roman" w:hAnsi="Times New Roman" w:cs="Times New Roman"/>
          <w:sz w:val="24"/>
          <w:szCs w:val="24"/>
          <w:lang w:eastAsia="ru-RU"/>
        </w:rPr>
        <w:t xml:space="preserve"> аттестации и согласовании приказа о его утверждении из текста был исключен перечень возможных случаев продления сроков действия квалификационных категорий как противоречащих положениям </w:t>
      </w:r>
      <w:hyperlink r:id="rId11" w:anchor="dst100041" w:history="1">
        <w:r w:rsidRPr="004927B9">
          <w:rPr>
            <w:rFonts w:ascii="Times New Roman" w:eastAsia="Times New Roman" w:hAnsi="Times New Roman" w:cs="Times New Roman"/>
            <w:color w:val="0000FF"/>
            <w:sz w:val="24"/>
            <w:szCs w:val="24"/>
            <w:u w:val="single"/>
            <w:lang w:eastAsia="ru-RU"/>
          </w:rPr>
          <w:t>статьи 3</w:t>
        </w:r>
      </w:hyperlink>
      <w:r w:rsidRPr="004927B9">
        <w:rPr>
          <w:rFonts w:ascii="Times New Roman" w:eastAsia="Times New Roman" w:hAnsi="Times New Roman" w:cs="Times New Roman"/>
          <w:sz w:val="24"/>
          <w:szCs w:val="24"/>
          <w:lang w:eastAsia="ru-RU"/>
        </w:rPr>
        <w:t xml:space="preserve"> Трудового кодекса Российской Федерации, согласно которым каждый имеет равные возможности для реализации своих трудовых прав, а также не допускаются ограничение в трудовых правах, получение каких-либо преимуществ и установление различий, исключений, предпочтений, за исключением</w:t>
      </w:r>
      <w:proofErr w:type="gramEnd"/>
      <w:r w:rsidRPr="004927B9">
        <w:rPr>
          <w:rFonts w:ascii="Times New Roman" w:eastAsia="Times New Roman" w:hAnsi="Times New Roman" w:cs="Times New Roman"/>
          <w:sz w:val="24"/>
          <w:szCs w:val="24"/>
          <w:lang w:eastAsia="ru-RU"/>
        </w:rPr>
        <w:t xml:space="preserve"> особо оговоренных указанной статьей случаев.</w:t>
      </w:r>
    </w:p>
    <w:p w:rsidR="004927B9" w:rsidRPr="004927B9" w:rsidRDefault="004927B9" w:rsidP="004927B9">
      <w:pPr>
        <w:spacing w:after="0" w:line="240" w:lineRule="auto"/>
        <w:ind w:firstLine="540"/>
        <w:rPr>
          <w:rFonts w:ascii="Times New Roman" w:eastAsia="Times New Roman" w:hAnsi="Times New Roman" w:cs="Times New Roman"/>
          <w:sz w:val="24"/>
          <w:szCs w:val="24"/>
          <w:lang w:eastAsia="ru-RU"/>
        </w:rPr>
      </w:pPr>
      <w:bookmarkStart w:id="7" w:name="dst100008"/>
      <w:bookmarkEnd w:id="7"/>
      <w:proofErr w:type="gramStart"/>
      <w:r w:rsidRPr="004927B9">
        <w:rPr>
          <w:rFonts w:ascii="Times New Roman" w:eastAsia="Times New Roman" w:hAnsi="Times New Roman" w:cs="Times New Roman"/>
          <w:sz w:val="24"/>
          <w:szCs w:val="24"/>
          <w:lang w:eastAsia="ru-RU"/>
        </w:rPr>
        <w:t>Поскольку одной из основных задач проведения аттестации в целях установления квалификационной категории является обеспечение дифференциации размеров оплаты труда педагогических работников (</w:t>
      </w:r>
      <w:hyperlink r:id="rId12" w:anchor="dst100025" w:history="1">
        <w:r w:rsidRPr="004927B9">
          <w:rPr>
            <w:rFonts w:ascii="Times New Roman" w:eastAsia="Times New Roman" w:hAnsi="Times New Roman" w:cs="Times New Roman"/>
            <w:color w:val="0000FF"/>
            <w:sz w:val="24"/>
            <w:szCs w:val="24"/>
            <w:u w:val="single"/>
            <w:lang w:eastAsia="ru-RU"/>
          </w:rPr>
          <w:t>пункт 3</w:t>
        </w:r>
      </w:hyperlink>
      <w:r w:rsidRPr="004927B9">
        <w:rPr>
          <w:rFonts w:ascii="Times New Roman" w:eastAsia="Times New Roman" w:hAnsi="Times New Roman" w:cs="Times New Roman"/>
          <w:sz w:val="24"/>
          <w:szCs w:val="24"/>
          <w:lang w:eastAsia="ru-RU"/>
        </w:rPr>
        <w:t xml:space="preserve"> Порядка аттестации), то в рамках участия органов социального партнерства в формировании и реализации государственной политики в сфере труда сложилась практика включения в отраслевые соглашения, заключаемые в сфере образования на федеральном, региональном, муниципальном уровнях, ряда положений, связанных с сохранением</w:t>
      </w:r>
      <w:proofErr w:type="gramEnd"/>
      <w:r w:rsidRPr="004927B9">
        <w:rPr>
          <w:rFonts w:ascii="Times New Roman" w:eastAsia="Times New Roman" w:hAnsi="Times New Roman" w:cs="Times New Roman"/>
          <w:sz w:val="24"/>
          <w:szCs w:val="24"/>
          <w:lang w:eastAsia="ru-RU"/>
        </w:rPr>
        <w:t xml:space="preserve"> в отдельных случаях за педагогическими работниками заработной </w:t>
      </w:r>
      <w:proofErr w:type="gramStart"/>
      <w:r w:rsidRPr="004927B9">
        <w:rPr>
          <w:rFonts w:ascii="Times New Roman" w:eastAsia="Times New Roman" w:hAnsi="Times New Roman" w:cs="Times New Roman"/>
          <w:sz w:val="24"/>
          <w:szCs w:val="24"/>
          <w:lang w:eastAsia="ru-RU"/>
        </w:rPr>
        <w:t>платы</w:t>
      </w:r>
      <w:proofErr w:type="gramEnd"/>
      <w:r w:rsidRPr="004927B9">
        <w:rPr>
          <w:rFonts w:ascii="Times New Roman" w:eastAsia="Times New Roman" w:hAnsi="Times New Roman" w:cs="Times New Roman"/>
          <w:sz w:val="24"/>
          <w:szCs w:val="24"/>
          <w:lang w:eastAsia="ru-RU"/>
        </w:rPr>
        <w:t xml:space="preserve"> с учетом установленной ранее квалификационной категории после истечения срока ее действия.</w:t>
      </w:r>
    </w:p>
    <w:p w:rsidR="004927B9" w:rsidRPr="004927B9" w:rsidRDefault="004927B9" w:rsidP="004927B9">
      <w:pPr>
        <w:spacing w:after="0" w:line="240" w:lineRule="auto"/>
        <w:ind w:firstLine="540"/>
        <w:rPr>
          <w:rFonts w:ascii="Times New Roman" w:eastAsia="Times New Roman" w:hAnsi="Times New Roman" w:cs="Times New Roman"/>
          <w:sz w:val="24"/>
          <w:szCs w:val="24"/>
          <w:lang w:eastAsia="ru-RU"/>
        </w:rPr>
      </w:pPr>
      <w:bookmarkStart w:id="8" w:name="dst100009"/>
      <w:bookmarkEnd w:id="8"/>
      <w:proofErr w:type="gramStart"/>
      <w:r w:rsidRPr="004927B9">
        <w:rPr>
          <w:rFonts w:ascii="Times New Roman" w:eastAsia="Times New Roman" w:hAnsi="Times New Roman" w:cs="Times New Roman"/>
          <w:sz w:val="24"/>
          <w:szCs w:val="24"/>
          <w:lang w:eastAsia="ru-RU"/>
        </w:rPr>
        <w:t xml:space="preserve">К примеру, Отраслевым соглашением по организациям, находящимся в ведении Министерства образования и науки Российской Федерации, на 2015 - 2017 годы, а затем на 2018 - 2020 годы, заключенным </w:t>
      </w:r>
      <w:proofErr w:type="spellStart"/>
      <w:r w:rsidRPr="004927B9">
        <w:rPr>
          <w:rFonts w:ascii="Times New Roman" w:eastAsia="Times New Roman" w:hAnsi="Times New Roman" w:cs="Times New Roman"/>
          <w:sz w:val="24"/>
          <w:szCs w:val="24"/>
          <w:lang w:eastAsia="ru-RU"/>
        </w:rPr>
        <w:t>Минобрнауки</w:t>
      </w:r>
      <w:proofErr w:type="spellEnd"/>
      <w:r w:rsidRPr="004927B9">
        <w:rPr>
          <w:rFonts w:ascii="Times New Roman" w:eastAsia="Times New Roman" w:hAnsi="Times New Roman" w:cs="Times New Roman"/>
          <w:sz w:val="24"/>
          <w:szCs w:val="24"/>
          <w:lang w:eastAsia="ru-RU"/>
        </w:rPr>
        <w:t xml:space="preserve"> России и Профсоюзом работников народного образования и науки Российской Федерации, а также распространяющимся до 31 декабря 2020 г. на </w:t>
      </w:r>
      <w:proofErr w:type="spellStart"/>
      <w:r w:rsidRPr="004927B9">
        <w:rPr>
          <w:rFonts w:ascii="Times New Roman" w:eastAsia="Times New Roman" w:hAnsi="Times New Roman" w:cs="Times New Roman"/>
          <w:sz w:val="24"/>
          <w:szCs w:val="24"/>
          <w:lang w:eastAsia="ru-RU"/>
        </w:rPr>
        <w:t>Минпросвещения</w:t>
      </w:r>
      <w:proofErr w:type="spellEnd"/>
      <w:r w:rsidRPr="004927B9">
        <w:rPr>
          <w:rFonts w:ascii="Times New Roman" w:eastAsia="Times New Roman" w:hAnsi="Times New Roman" w:cs="Times New Roman"/>
          <w:sz w:val="24"/>
          <w:szCs w:val="24"/>
          <w:lang w:eastAsia="ru-RU"/>
        </w:rPr>
        <w:t xml:space="preserve"> </w:t>
      </w:r>
      <w:r w:rsidRPr="00AA3477">
        <w:rPr>
          <w:rFonts w:ascii="Times New Roman" w:eastAsia="Times New Roman" w:hAnsi="Times New Roman" w:cs="Times New Roman"/>
          <w:sz w:val="24"/>
          <w:szCs w:val="24"/>
          <w:lang w:eastAsia="ru-RU"/>
        </w:rPr>
        <w:t>России, предусмотрено сохранение за педагогическими работниками в ряде случаев заработной платы с учетом</w:t>
      </w:r>
      <w:proofErr w:type="gramEnd"/>
      <w:r w:rsidRPr="00AA3477">
        <w:rPr>
          <w:rFonts w:ascii="Times New Roman" w:eastAsia="Times New Roman" w:hAnsi="Times New Roman" w:cs="Times New Roman"/>
          <w:sz w:val="24"/>
          <w:szCs w:val="24"/>
          <w:lang w:eastAsia="ru-RU"/>
        </w:rPr>
        <w:t xml:space="preserve"> установленной ранее квалификационной категории после истечения срока ее действия. </w:t>
      </w:r>
      <w:proofErr w:type="gramStart"/>
      <w:r w:rsidRPr="00AA3477">
        <w:rPr>
          <w:rFonts w:ascii="Times New Roman" w:eastAsia="Times New Roman" w:hAnsi="Times New Roman" w:cs="Times New Roman"/>
          <w:sz w:val="24"/>
          <w:szCs w:val="24"/>
          <w:lang w:eastAsia="ru-RU"/>
        </w:rPr>
        <w:t xml:space="preserve">Этим же правовым </w:t>
      </w:r>
      <w:hyperlink r:id="rId13" w:anchor="dst100607" w:history="1">
        <w:r w:rsidRPr="00AA3477">
          <w:rPr>
            <w:rFonts w:ascii="Times New Roman" w:eastAsia="Times New Roman" w:hAnsi="Times New Roman" w:cs="Times New Roman"/>
            <w:color w:val="0000FF"/>
            <w:sz w:val="24"/>
            <w:szCs w:val="24"/>
            <w:u w:val="single"/>
            <w:lang w:eastAsia="ru-RU"/>
          </w:rPr>
          <w:t>актом</w:t>
        </w:r>
      </w:hyperlink>
      <w:r w:rsidRPr="00AA3477">
        <w:rPr>
          <w:rFonts w:ascii="Times New Roman" w:eastAsia="Times New Roman" w:hAnsi="Times New Roman" w:cs="Times New Roman"/>
          <w:sz w:val="24"/>
          <w:szCs w:val="24"/>
          <w:lang w:eastAsia="ru-RU"/>
        </w:rPr>
        <w:t xml:space="preserve"> рекомендовано включать в региональные отраслевые соглашения положения о сохранении за педагогическими работниками аналогичных условий оплаты труда сроком не менее чем на один год после их выхода на работу из отпуска по уходу за ребенком до достижения им возраста трех лет; не менее чем за один год до наступления права для назначения страховой пенсии по старости;</w:t>
      </w:r>
      <w:proofErr w:type="gramEnd"/>
      <w:r w:rsidRPr="00AA3477">
        <w:rPr>
          <w:rFonts w:ascii="Times New Roman" w:eastAsia="Times New Roman" w:hAnsi="Times New Roman" w:cs="Times New Roman"/>
          <w:sz w:val="24"/>
          <w:szCs w:val="24"/>
          <w:lang w:eastAsia="ru-RU"/>
        </w:rPr>
        <w:t xml:space="preserve"> не менее чем на 6 месяцев по окончании длительной болезни, длительного отпуска, предоставляемого до одного года; на период до принятия аттестационной комиссией решения об установлении (отказе в установлении) квалификационной категории в случае подачи работником заявления в аттестационную комиссию.</w:t>
      </w:r>
      <w:bookmarkStart w:id="9" w:name="_GoBack"/>
      <w:bookmarkEnd w:id="9"/>
    </w:p>
    <w:p w:rsidR="004927B9" w:rsidRPr="004927B9" w:rsidRDefault="004927B9" w:rsidP="004927B9">
      <w:pPr>
        <w:spacing w:after="0" w:line="240" w:lineRule="auto"/>
        <w:ind w:firstLine="540"/>
        <w:rPr>
          <w:rFonts w:ascii="Times New Roman" w:eastAsia="Times New Roman" w:hAnsi="Times New Roman" w:cs="Times New Roman"/>
          <w:sz w:val="24"/>
          <w:szCs w:val="24"/>
          <w:lang w:eastAsia="ru-RU"/>
        </w:rPr>
      </w:pPr>
      <w:bookmarkStart w:id="10" w:name="dst100010"/>
      <w:bookmarkEnd w:id="10"/>
      <w:r w:rsidRPr="004927B9">
        <w:rPr>
          <w:rFonts w:ascii="Times New Roman" w:eastAsia="Times New Roman" w:hAnsi="Times New Roman" w:cs="Times New Roman"/>
          <w:sz w:val="24"/>
          <w:szCs w:val="24"/>
          <w:lang w:eastAsia="ru-RU"/>
        </w:rPr>
        <w:t xml:space="preserve">Кроме того, в Отраслевом </w:t>
      </w:r>
      <w:hyperlink r:id="rId14" w:anchor="dst100271" w:history="1">
        <w:r w:rsidRPr="004927B9">
          <w:rPr>
            <w:rFonts w:ascii="Times New Roman" w:eastAsia="Times New Roman" w:hAnsi="Times New Roman" w:cs="Times New Roman"/>
            <w:color w:val="0000FF"/>
            <w:sz w:val="24"/>
            <w:szCs w:val="24"/>
            <w:u w:val="single"/>
            <w:lang w:eastAsia="ru-RU"/>
          </w:rPr>
          <w:t>соглашении</w:t>
        </w:r>
      </w:hyperlink>
      <w:r w:rsidRPr="004927B9">
        <w:rPr>
          <w:rFonts w:ascii="Times New Roman" w:eastAsia="Times New Roman" w:hAnsi="Times New Roman" w:cs="Times New Roman"/>
          <w:sz w:val="24"/>
          <w:szCs w:val="24"/>
          <w:lang w:eastAsia="ru-RU"/>
        </w:rPr>
        <w:t xml:space="preserve"> содержатся положения, предусматривающие упрощенные условия прохождения педагогическими работниками, имеющими квалификационные категории, аттестации в целях их повторного установления.</w:t>
      </w:r>
    </w:p>
    <w:p w:rsidR="004927B9" w:rsidRPr="004927B9" w:rsidRDefault="004927B9" w:rsidP="004927B9">
      <w:pPr>
        <w:spacing w:after="0" w:line="240" w:lineRule="auto"/>
        <w:ind w:firstLine="540"/>
        <w:rPr>
          <w:rFonts w:ascii="Times New Roman" w:eastAsia="Times New Roman" w:hAnsi="Times New Roman" w:cs="Times New Roman"/>
          <w:sz w:val="24"/>
          <w:szCs w:val="24"/>
          <w:lang w:eastAsia="ru-RU"/>
        </w:rPr>
      </w:pPr>
      <w:bookmarkStart w:id="11" w:name="dst100011"/>
      <w:bookmarkEnd w:id="11"/>
      <w:r w:rsidRPr="004927B9">
        <w:rPr>
          <w:rFonts w:ascii="Times New Roman" w:eastAsia="Times New Roman" w:hAnsi="Times New Roman" w:cs="Times New Roman"/>
          <w:sz w:val="24"/>
          <w:szCs w:val="24"/>
          <w:lang w:eastAsia="ru-RU"/>
        </w:rPr>
        <w:t>Как показал анализ региональных соглашений, указанные выше рекомендации, в том числе по вопросам аттестации, включены в региональные соглашения и рекомендованы для включения в коллективные договоры образовательных организаций.</w:t>
      </w:r>
    </w:p>
    <w:p w:rsidR="004927B9" w:rsidRPr="004927B9" w:rsidRDefault="004927B9" w:rsidP="004927B9">
      <w:pPr>
        <w:spacing w:after="0" w:line="240" w:lineRule="auto"/>
        <w:ind w:firstLine="540"/>
        <w:rPr>
          <w:rFonts w:ascii="Times New Roman" w:eastAsia="Times New Roman" w:hAnsi="Times New Roman" w:cs="Times New Roman"/>
          <w:sz w:val="24"/>
          <w:szCs w:val="24"/>
          <w:lang w:eastAsia="ru-RU"/>
        </w:rPr>
      </w:pPr>
      <w:bookmarkStart w:id="12" w:name="dst100012"/>
      <w:bookmarkEnd w:id="12"/>
      <w:r w:rsidRPr="004927B9">
        <w:rPr>
          <w:rFonts w:ascii="Times New Roman" w:eastAsia="Times New Roman" w:hAnsi="Times New Roman" w:cs="Times New Roman"/>
          <w:sz w:val="24"/>
          <w:szCs w:val="24"/>
          <w:lang w:eastAsia="ru-RU"/>
        </w:rPr>
        <w:t xml:space="preserve">С учетом изложенного, а также в условиях введения в субъектах Российской Федерации </w:t>
      </w:r>
      <w:proofErr w:type="gramStart"/>
      <w:r w:rsidRPr="004927B9">
        <w:rPr>
          <w:rFonts w:ascii="Times New Roman" w:eastAsia="Times New Roman" w:hAnsi="Times New Roman" w:cs="Times New Roman"/>
          <w:sz w:val="24"/>
          <w:szCs w:val="24"/>
          <w:lang w:eastAsia="ru-RU"/>
        </w:rPr>
        <w:t xml:space="preserve">режима повышенной готовности, вызванного распространением пандемии </w:t>
      </w:r>
      <w:proofErr w:type="spellStart"/>
      <w:r w:rsidRPr="004927B9">
        <w:rPr>
          <w:rFonts w:ascii="Times New Roman" w:eastAsia="Times New Roman" w:hAnsi="Times New Roman" w:cs="Times New Roman"/>
          <w:sz w:val="24"/>
          <w:szCs w:val="24"/>
          <w:lang w:eastAsia="ru-RU"/>
        </w:rPr>
        <w:t>коронавирусной</w:t>
      </w:r>
      <w:proofErr w:type="spellEnd"/>
      <w:r w:rsidRPr="004927B9">
        <w:rPr>
          <w:rFonts w:ascii="Times New Roman" w:eastAsia="Times New Roman" w:hAnsi="Times New Roman" w:cs="Times New Roman"/>
          <w:sz w:val="24"/>
          <w:szCs w:val="24"/>
          <w:lang w:eastAsia="ru-RU"/>
        </w:rPr>
        <w:t xml:space="preserve"> инфекции COVID-19 и в целях социальной защиты педагогических работников предлагаем</w:t>
      </w:r>
      <w:proofErr w:type="gramEnd"/>
      <w:r w:rsidRPr="004927B9">
        <w:rPr>
          <w:rFonts w:ascii="Times New Roman" w:eastAsia="Times New Roman" w:hAnsi="Times New Roman" w:cs="Times New Roman"/>
          <w:sz w:val="24"/>
          <w:szCs w:val="24"/>
          <w:lang w:eastAsia="ru-RU"/>
        </w:rPr>
        <w:t xml:space="preserve"> рассмотреть возможность принятия следующих решений:</w:t>
      </w:r>
    </w:p>
    <w:p w:rsidR="004927B9" w:rsidRPr="004927B9" w:rsidRDefault="004927B9" w:rsidP="004927B9">
      <w:pPr>
        <w:spacing w:after="0" w:line="240" w:lineRule="auto"/>
        <w:ind w:firstLine="540"/>
        <w:rPr>
          <w:rFonts w:ascii="Times New Roman" w:eastAsia="Times New Roman" w:hAnsi="Times New Roman" w:cs="Times New Roman"/>
          <w:sz w:val="24"/>
          <w:szCs w:val="24"/>
          <w:lang w:eastAsia="ru-RU"/>
        </w:rPr>
      </w:pPr>
      <w:bookmarkStart w:id="13" w:name="dst100013"/>
      <w:bookmarkEnd w:id="13"/>
      <w:r w:rsidRPr="004927B9">
        <w:rPr>
          <w:rFonts w:ascii="Times New Roman" w:eastAsia="Times New Roman" w:hAnsi="Times New Roman" w:cs="Times New Roman"/>
          <w:sz w:val="24"/>
          <w:szCs w:val="24"/>
          <w:lang w:eastAsia="ru-RU"/>
        </w:rPr>
        <w:t xml:space="preserve">- о сохранении за педагогическими работниками, у которых в 2020 году истекают </w:t>
      </w:r>
      <w:hyperlink r:id="rId15" w:anchor="dst100076" w:history="1">
        <w:r w:rsidRPr="004927B9">
          <w:rPr>
            <w:rFonts w:ascii="Times New Roman" w:eastAsia="Times New Roman" w:hAnsi="Times New Roman" w:cs="Times New Roman"/>
            <w:color w:val="0000FF"/>
            <w:sz w:val="24"/>
            <w:szCs w:val="24"/>
            <w:u w:val="single"/>
            <w:lang w:eastAsia="ru-RU"/>
          </w:rPr>
          <w:t>сроки</w:t>
        </w:r>
      </w:hyperlink>
      <w:r w:rsidRPr="004927B9">
        <w:rPr>
          <w:rFonts w:ascii="Times New Roman" w:eastAsia="Times New Roman" w:hAnsi="Times New Roman" w:cs="Times New Roman"/>
          <w:sz w:val="24"/>
          <w:szCs w:val="24"/>
          <w:lang w:eastAsia="ru-RU"/>
        </w:rPr>
        <w:t xml:space="preserve"> действия квалификационных категорий, условий оплаты труда до конца 2020 года с учетом установленной им ранее квалификационной категории;</w:t>
      </w:r>
    </w:p>
    <w:p w:rsidR="004927B9" w:rsidRPr="004927B9" w:rsidRDefault="004927B9" w:rsidP="004927B9">
      <w:pPr>
        <w:spacing w:after="0" w:line="240" w:lineRule="auto"/>
        <w:ind w:firstLine="540"/>
        <w:rPr>
          <w:rFonts w:ascii="Times New Roman" w:eastAsia="Times New Roman" w:hAnsi="Times New Roman" w:cs="Times New Roman"/>
          <w:sz w:val="24"/>
          <w:szCs w:val="24"/>
          <w:lang w:eastAsia="ru-RU"/>
        </w:rPr>
      </w:pPr>
      <w:bookmarkStart w:id="14" w:name="dst100014"/>
      <w:bookmarkEnd w:id="14"/>
      <w:r w:rsidRPr="004927B9">
        <w:rPr>
          <w:rFonts w:ascii="Times New Roman" w:eastAsia="Times New Roman" w:hAnsi="Times New Roman" w:cs="Times New Roman"/>
          <w:sz w:val="24"/>
          <w:szCs w:val="24"/>
          <w:lang w:eastAsia="ru-RU"/>
        </w:rPr>
        <w:t xml:space="preserve">- об обеспечении органом государственной власти субъекта Российской Федерации, уполномоченным на формирование аттестационных комиссий, возможности и условий проведения аттестации педагогических работников, не имеющих квалификационной категории либо имеющих первую квалификационную категорию, пожелавших пройти аттестацию на первую или высшую квалификационную категорию, с использованием </w:t>
      </w:r>
      <w:r w:rsidRPr="004927B9">
        <w:rPr>
          <w:rFonts w:ascii="Times New Roman" w:eastAsia="Times New Roman" w:hAnsi="Times New Roman" w:cs="Times New Roman"/>
          <w:sz w:val="24"/>
          <w:szCs w:val="24"/>
          <w:lang w:eastAsia="ru-RU"/>
        </w:rPr>
        <w:lastRenderedPageBreak/>
        <w:t>информационно-телекоммуникационной сети "Интернет" и соблюдением необходимых санитарно-гигиенических и профилактических мер.</w:t>
      </w:r>
    </w:p>
    <w:p w:rsidR="004927B9" w:rsidRPr="004927B9" w:rsidRDefault="004927B9" w:rsidP="004927B9">
      <w:pPr>
        <w:spacing w:after="0" w:line="240" w:lineRule="auto"/>
        <w:rPr>
          <w:rFonts w:ascii="Times New Roman" w:eastAsia="Times New Roman" w:hAnsi="Times New Roman" w:cs="Times New Roman"/>
          <w:sz w:val="24"/>
          <w:szCs w:val="24"/>
          <w:lang w:eastAsia="ru-RU"/>
        </w:rPr>
      </w:pPr>
      <w:r w:rsidRPr="004927B9">
        <w:rPr>
          <w:rFonts w:ascii="Times New Roman" w:eastAsia="Times New Roman" w:hAnsi="Times New Roman" w:cs="Times New Roman"/>
          <w:sz w:val="24"/>
          <w:szCs w:val="24"/>
          <w:lang w:eastAsia="ru-RU"/>
        </w:rPr>
        <w:t> </w:t>
      </w:r>
    </w:p>
    <w:p w:rsidR="004927B9" w:rsidRPr="004927B9" w:rsidRDefault="004927B9" w:rsidP="004927B9">
      <w:pPr>
        <w:spacing w:after="0" w:line="240" w:lineRule="auto"/>
        <w:rPr>
          <w:rFonts w:ascii="Times New Roman" w:eastAsia="Times New Roman" w:hAnsi="Times New Roman" w:cs="Times New Roman"/>
          <w:sz w:val="24"/>
          <w:szCs w:val="24"/>
          <w:lang w:eastAsia="ru-RU"/>
        </w:rPr>
      </w:pPr>
      <w:bookmarkStart w:id="15" w:name="dst100015"/>
      <w:bookmarkEnd w:id="15"/>
      <w:r w:rsidRPr="004927B9">
        <w:rPr>
          <w:rFonts w:ascii="Times New Roman" w:eastAsia="Times New Roman" w:hAnsi="Times New Roman" w:cs="Times New Roman"/>
          <w:sz w:val="24"/>
          <w:szCs w:val="24"/>
          <w:lang w:eastAsia="ru-RU"/>
        </w:rPr>
        <w:t>Заместитель министра просвещения</w:t>
      </w:r>
    </w:p>
    <w:p w:rsidR="004927B9" w:rsidRPr="004927B9" w:rsidRDefault="004927B9" w:rsidP="004927B9">
      <w:pPr>
        <w:spacing w:after="0" w:line="240" w:lineRule="auto"/>
        <w:rPr>
          <w:rFonts w:ascii="Times New Roman" w:eastAsia="Times New Roman" w:hAnsi="Times New Roman" w:cs="Times New Roman"/>
          <w:sz w:val="24"/>
          <w:szCs w:val="24"/>
          <w:lang w:eastAsia="ru-RU"/>
        </w:rPr>
      </w:pPr>
      <w:r w:rsidRPr="004927B9">
        <w:rPr>
          <w:rFonts w:ascii="Times New Roman" w:eastAsia="Times New Roman" w:hAnsi="Times New Roman" w:cs="Times New Roman"/>
          <w:sz w:val="24"/>
          <w:szCs w:val="24"/>
          <w:lang w:eastAsia="ru-RU"/>
        </w:rPr>
        <w:t>Российской Федерации</w:t>
      </w:r>
    </w:p>
    <w:p w:rsidR="004927B9" w:rsidRPr="004927B9" w:rsidRDefault="004927B9" w:rsidP="004927B9">
      <w:pPr>
        <w:spacing w:after="0" w:line="240" w:lineRule="auto"/>
        <w:rPr>
          <w:rFonts w:ascii="Times New Roman" w:eastAsia="Times New Roman" w:hAnsi="Times New Roman" w:cs="Times New Roman"/>
          <w:sz w:val="24"/>
          <w:szCs w:val="24"/>
          <w:lang w:eastAsia="ru-RU"/>
        </w:rPr>
      </w:pPr>
      <w:r w:rsidRPr="004927B9">
        <w:rPr>
          <w:rFonts w:ascii="Times New Roman" w:eastAsia="Times New Roman" w:hAnsi="Times New Roman" w:cs="Times New Roman"/>
          <w:sz w:val="24"/>
          <w:szCs w:val="24"/>
          <w:lang w:eastAsia="ru-RU"/>
        </w:rPr>
        <w:t>В.С.БАСЮК</w:t>
      </w:r>
    </w:p>
    <w:p w:rsidR="004927B9" w:rsidRPr="004927B9" w:rsidRDefault="004927B9" w:rsidP="004927B9">
      <w:pPr>
        <w:spacing w:after="0" w:line="240" w:lineRule="auto"/>
        <w:rPr>
          <w:rFonts w:ascii="Times New Roman" w:eastAsia="Times New Roman" w:hAnsi="Times New Roman" w:cs="Times New Roman"/>
          <w:sz w:val="24"/>
          <w:szCs w:val="24"/>
          <w:lang w:eastAsia="ru-RU"/>
        </w:rPr>
      </w:pPr>
      <w:r w:rsidRPr="004927B9">
        <w:rPr>
          <w:rFonts w:ascii="Times New Roman" w:eastAsia="Times New Roman" w:hAnsi="Times New Roman" w:cs="Times New Roman"/>
          <w:sz w:val="24"/>
          <w:szCs w:val="24"/>
          <w:lang w:eastAsia="ru-RU"/>
        </w:rPr>
        <w:t> </w:t>
      </w:r>
    </w:p>
    <w:p w:rsidR="004927B9" w:rsidRPr="004927B9" w:rsidRDefault="004927B9" w:rsidP="004927B9">
      <w:pPr>
        <w:spacing w:after="0" w:line="240" w:lineRule="auto"/>
        <w:rPr>
          <w:rFonts w:ascii="Times New Roman" w:eastAsia="Times New Roman" w:hAnsi="Times New Roman" w:cs="Times New Roman"/>
          <w:sz w:val="24"/>
          <w:szCs w:val="24"/>
          <w:lang w:eastAsia="ru-RU"/>
        </w:rPr>
      </w:pPr>
      <w:bookmarkStart w:id="16" w:name="dst100016"/>
      <w:bookmarkEnd w:id="16"/>
      <w:r w:rsidRPr="004927B9">
        <w:rPr>
          <w:rFonts w:ascii="Times New Roman" w:eastAsia="Times New Roman" w:hAnsi="Times New Roman" w:cs="Times New Roman"/>
          <w:sz w:val="24"/>
          <w:szCs w:val="24"/>
          <w:lang w:eastAsia="ru-RU"/>
        </w:rPr>
        <w:t>Председатель Профсоюза работников</w:t>
      </w:r>
    </w:p>
    <w:p w:rsidR="004927B9" w:rsidRPr="004927B9" w:rsidRDefault="004927B9" w:rsidP="004927B9">
      <w:pPr>
        <w:spacing w:after="0" w:line="240" w:lineRule="auto"/>
        <w:rPr>
          <w:rFonts w:ascii="Times New Roman" w:eastAsia="Times New Roman" w:hAnsi="Times New Roman" w:cs="Times New Roman"/>
          <w:sz w:val="24"/>
          <w:szCs w:val="24"/>
          <w:lang w:eastAsia="ru-RU"/>
        </w:rPr>
      </w:pPr>
      <w:r w:rsidRPr="004927B9">
        <w:rPr>
          <w:rFonts w:ascii="Times New Roman" w:eastAsia="Times New Roman" w:hAnsi="Times New Roman" w:cs="Times New Roman"/>
          <w:sz w:val="24"/>
          <w:szCs w:val="24"/>
          <w:lang w:eastAsia="ru-RU"/>
        </w:rPr>
        <w:t>народного образования и науки</w:t>
      </w:r>
    </w:p>
    <w:p w:rsidR="004927B9" w:rsidRPr="004927B9" w:rsidRDefault="004927B9" w:rsidP="004927B9">
      <w:pPr>
        <w:spacing w:after="0" w:line="240" w:lineRule="auto"/>
        <w:rPr>
          <w:rFonts w:ascii="Times New Roman" w:eastAsia="Times New Roman" w:hAnsi="Times New Roman" w:cs="Times New Roman"/>
          <w:sz w:val="24"/>
          <w:szCs w:val="24"/>
          <w:lang w:eastAsia="ru-RU"/>
        </w:rPr>
      </w:pPr>
      <w:r w:rsidRPr="004927B9">
        <w:rPr>
          <w:rFonts w:ascii="Times New Roman" w:eastAsia="Times New Roman" w:hAnsi="Times New Roman" w:cs="Times New Roman"/>
          <w:sz w:val="24"/>
          <w:szCs w:val="24"/>
          <w:lang w:eastAsia="ru-RU"/>
        </w:rPr>
        <w:t>Российской Федерации</w:t>
      </w:r>
    </w:p>
    <w:p w:rsidR="004927B9" w:rsidRPr="004927B9" w:rsidRDefault="004927B9" w:rsidP="004927B9">
      <w:pPr>
        <w:spacing w:after="0" w:line="240" w:lineRule="auto"/>
        <w:rPr>
          <w:rFonts w:ascii="Times New Roman" w:eastAsia="Times New Roman" w:hAnsi="Times New Roman" w:cs="Times New Roman"/>
          <w:sz w:val="24"/>
          <w:szCs w:val="24"/>
          <w:lang w:eastAsia="ru-RU"/>
        </w:rPr>
      </w:pPr>
      <w:r w:rsidRPr="004927B9">
        <w:rPr>
          <w:rFonts w:ascii="Times New Roman" w:eastAsia="Times New Roman" w:hAnsi="Times New Roman" w:cs="Times New Roman"/>
          <w:sz w:val="24"/>
          <w:szCs w:val="24"/>
          <w:lang w:eastAsia="ru-RU"/>
        </w:rPr>
        <w:t>Г.И.МЕРКУЛОВА</w:t>
      </w:r>
    </w:p>
    <w:p w:rsidR="004927B9" w:rsidRPr="004927B9" w:rsidRDefault="004927B9" w:rsidP="004927B9">
      <w:pPr>
        <w:spacing w:after="0" w:line="240" w:lineRule="auto"/>
        <w:rPr>
          <w:rFonts w:ascii="Times New Roman" w:eastAsia="Times New Roman" w:hAnsi="Times New Roman" w:cs="Times New Roman"/>
          <w:sz w:val="24"/>
          <w:szCs w:val="24"/>
          <w:lang w:eastAsia="ru-RU"/>
        </w:rPr>
      </w:pPr>
      <w:r w:rsidRPr="004927B9">
        <w:rPr>
          <w:rFonts w:ascii="Times New Roman" w:eastAsia="Times New Roman" w:hAnsi="Times New Roman" w:cs="Times New Roman"/>
          <w:sz w:val="24"/>
          <w:szCs w:val="24"/>
          <w:lang w:eastAsia="ru-RU"/>
        </w:rPr>
        <w:t> </w:t>
      </w:r>
    </w:p>
    <w:p w:rsidR="004927B9" w:rsidRPr="004927B9" w:rsidRDefault="004927B9" w:rsidP="004927B9">
      <w:pPr>
        <w:spacing w:after="0" w:line="240" w:lineRule="auto"/>
        <w:rPr>
          <w:rFonts w:ascii="Times New Roman" w:eastAsia="Times New Roman" w:hAnsi="Times New Roman" w:cs="Times New Roman"/>
          <w:sz w:val="24"/>
          <w:szCs w:val="24"/>
          <w:lang w:eastAsia="ru-RU"/>
        </w:rPr>
      </w:pPr>
      <w:r w:rsidRPr="004927B9">
        <w:rPr>
          <w:rFonts w:ascii="Times New Roman" w:eastAsia="Times New Roman" w:hAnsi="Times New Roman" w:cs="Times New Roman"/>
          <w:sz w:val="24"/>
          <w:szCs w:val="24"/>
          <w:lang w:eastAsia="ru-RU"/>
        </w:rPr>
        <w:t> </w:t>
      </w:r>
    </w:p>
    <w:p w:rsidR="00630430" w:rsidRDefault="00630430"/>
    <w:sectPr w:rsidR="00630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61"/>
    <w:rsid w:val="004927B9"/>
    <w:rsid w:val="00630430"/>
    <w:rsid w:val="006D2F61"/>
    <w:rsid w:val="00AA3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7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2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7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2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03944">
      <w:bodyDiv w:val="1"/>
      <w:marLeft w:val="0"/>
      <w:marRight w:val="0"/>
      <w:marTop w:val="0"/>
      <w:marBottom w:val="0"/>
      <w:divBdr>
        <w:top w:val="none" w:sz="0" w:space="0" w:color="auto"/>
        <w:left w:val="none" w:sz="0" w:space="0" w:color="auto"/>
        <w:bottom w:val="none" w:sz="0" w:space="0" w:color="auto"/>
        <w:right w:val="none" w:sz="0" w:space="0" w:color="auto"/>
      </w:divBdr>
      <w:divsChild>
        <w:div w:id="1001196888">
          <w:marLeft w:val="0"/>
          <w:marRight w:val="0"/>
          <w:marTop w:val="0"/>
          <w:marBottom w:val="0"/>
          <w:divBdr>
            <w:top w:val="none" w:sz="0" w:space="0" w:color="auto"/>
            <w:left w:val="none" w:sz="0" w:space="0" w:color="auto"/>
            <w:bottom w:val="none" w:sz="0" w:space="0" w:color="auto"/>
            <w:right w:val="none" w:sz="0" w:space="0" w:color="auto"/>
          </w:divBdr>
          <w:divsChild>
            <w:div w:id="1072000290">
              <w:marLeft w:val="0"/>
              <w:marRight w:val="0"/>
              <w:marTop w:val="0"/>
              <w:marBottom w:val="0"/>
              <w:divBdr>
                <w:top w:val="none" w:sz="0" w:space="0" w:color="auto"/>
                <w:left w:val="none" w:sz="0" w:space="0" w:color="auto"/>
                <w:bottom w:val="none" w:sz="0" w:space="0" w:color="auto"/>
                <w:right w:val="none" w:sz="0" w:space="0" w:color="auto"/>
              </w:divBdr>
            </w:div>
            <w:div w:id="2045598385">
              <w:marLeft w:val="0"/>
              <w:marRight w:val="0"/>
              <w:marTop w:val="0"/>
              <w:marBottom w:val="0"/>
              <w:divBdr>
                <w:top w:val="none" w:sz="0" w:space="0" w:color="auto"/>
                <w:left w:val="none" w:sz="0" w:space="0" w:color="auto"/>
                <w:bottom w:val="none" w:sz="0" w:space="0" w:color="auto"/>
                <w:right w:val="none" w:sz="0" w:space="0" w:color="auto"/>
              </w:divBdr>
              <w:divsChild>
                <w:div w:id="1688024980">
                  <w:marLeft w:val="0"/>
                  <w:marRight w:val="0"/>
                  <w:marTop w:val="0"/>
                  <w:marBottom w:val="0"/>
                  <w:divBdr>
                    <w:top w:val="none" w:sz="0" w:space="0" w:color="auto"/>
                    <w:left w:val="none" w:sz="0" w:space="0" w:color="auto"/>
                    <w:bottom w:val="none" w:sz="0" w:space="0" w:color="auto"/>
                    <w:right w:val="none" w:sz="0" w:space="0" w:color="auto"/>
                  </w:divBdr>
                </w:div>
                <w:div w:id="1184637269">
                  <w:marLeft w:val="0"/>
                  <w:marRight w:val="0"/>
                  <w:marTop w:val="0"/>
                  <w:marBottom w:val="0"/>
                  <w:divBdr>
                    <w:top w:val="none" w:sz="0" w:space="0" w:color="auto"/>
                    <w:left w:val="none" w:sz="0" w:space="0" w:color="auto"/>
                    <w:bottom w:val="none" w:sz="0" w:space="0" w:color="auto"/>
                    <w:right w:val="none" w:sz="0" w:space="0" w:color="auto"/>
                  </w:divBdr>
                </w:div>
                <w:div w:id="1199196461">
                  <w:marLeft w:val="0"/>
                  <w:marRight w:val="0"/>
                  <w:marTop w:val="0"/>
                  <w:marBottom w:val="0"/>
                  <w:divBdr>
                    <w:top w:val="none" w:sz="0" w:space="0" w:color="auto"/>
                    <w:left w:val="none" w:sz="0" w:space="0" w:color="auto"/>
                    <w:bottom w:val="none" w:sz="0" w:space="0" w:color="auto"/>
                    <w:right w:val="none" w:sz="0" w:space="0" w:color="auto"/>
                  </w:divBdr>
                </w:div>
                <w:div w:id="1654332219">
                  <w:marLeft w:val="0"/>
                  <w:marRight w:val="0"/>
                  <w:marTop w:val="0"/>
                  <w:marBottom w:val="0"/>
                  <w:divBdr>
                    <w:top w:val="none" w:sz="0" w:space="0" w:color="auto"/>
                    <w:left w:val="none" w:sz="0" w:space="0" w:color="auto"/>
                    <w:bottom w:val="none" w:sz="0" w:space="0" w:color="auto"/>
                    <w:right w:val="none" w:sz="0" w:space="0" w:color="auto"/>
                  </w:divBdr>
                </w:div>
                <w:div w:id="1013075417">
                  <w:marLeft w:val="0"/>
                  <w:marRight w:val="0"/>
                  <w:marTop w:val="0"/>
                  <w:marBottom w:val="0"/>
                  <w:divBdr>
                    <w:top w:val="none" w:sz="0" w:space="0" w:color="auto"/>
                    <w:left w:val="none" w:sz="0" w:space="0" w:color="auto"/>
                    <w:bottom w:val="none" w:sz="0" w:space="0" w:color="auto"/>
                    <w:right w:val="none" w:sz="0" w:space="0" w:color="auto"/>
                  </w:divBdr>
                </w:div>
                <w:div w:id="516818815">
                  <w:marLeft w:val="0"/>
                  <w:marRight w:val="0"/>
                  <w:marTop w:val="0"/>
                  <w:marBottom w:val="0"/>
                  <w:divBdr>
                    <w:top w:val="none" w:sz="0" w:space="0" w:color="auto"/>
                    <w:left w:val="none" w:sz="0" w:space="0" w:color="auto"/>
                    <w:bottom w:val="none" w:sz="0" w:space="0" w:color="auto"/>
                    <w:right w:val="none" w:sz="0" w:space="0" w:color="auto"/>
                  </w:divBdr>
                </w:div>
                <w:div w:id="676349901">
                  <w:marLeft w:val="0"/>
                  <w:marRight w:val="0"/>
                  <w:marTop w:val="0"/>
                  <w:marBottom w:val="0"/>
                  <w:divBdr>
                    <w:top w:val="none" w:sz="0" w:space="0" w:color="auto"/>
                    <w:left w:val="none" w:sz="0" w:space="0" w:color="auto"/>
                    <w:bottom w:val="none" w:sz="0" w:space="0" w:color="auto"/>
                    <w:right w:val="none" w:sz="0" w:space="0" w:color="auto"/>
                  </w:divBdr>
                </w:div>
                <w:div w:id="575941472">
                  <w:marLeft w:val="0"/>
                  <w:marRight w:val="0"/>
                  <w:marTop w:val="0"/>
                  <w:marBottom w:val="0"/>
                  <w:divBdr>
                    <w:top w:val="none" w:sz="0" w:space="0" w:color="auto"/>
                    <w:left w:val="none" w:sz="0" w:space="0" w:color="auto"/>
                    <w:bottom w:val="none" w:sz="0" w:space="0" w:color="auto"/>
                    <w:right w:val="none" w:sz="0" w:space="0" w:color="auto"/>
                  </w:divBdr>
                </w:div>
                <w:div w:id="605847134">
                  <w:marLeft w:val="0"/>
                  <w:marRight w:val="0"/>
                  <w:marTop w:val="0"/>
                  <w:marBottom w:val="0"/>
                  <w:divBdr>
                    <w:top w:val="none" w:sz="0" w:space="0" w:color="auto"/>
                    <w:left w:val="none" w:sz="0" w:space="0" w:color="auto"/>
                    <w:bottom w:val="none" w:sz="0" w:space="0" w:color="auto"/>
                    <w:right w:val="none" w:sz="0" w:space="0" w:color="auto"/>
                  </w:divBdr>
                </w:div>
              </w:divsChild>
            </w:div>
            <w:div w:id="1604260083">
              <w:marLeft w:val="0"/>
              <w:marRight w:val="0"/>
              <w:marTop w:val="0"/>
              <w:marBottom w:val="0"/>
              <w:divBdr>
                <w:top w:val="none" w:sz="0" w:space="0" w:color="auto"/>
                <w:left w:val="none" w:sz="0" w:space="0" w:color="auto"/>
                <w:bottom w:val="none" w:sz="0" w:space="0" w:color="auto"/>
                <w:right w:val="none" w:sz="0" w:space="0" w:color="auto"/>
              </w:divBdr>
            </w:div>
            <w:div w:id="1341859699">
              <w:marLeft w:val="0"/>
              <w:marRight w:val="0"/>
              <w:marTop w:val="0"/>
              <w:marBottom w:val="0"/>
              <w:divBdr>
                <w:top w:val="none" w:sz="0" w:space="0" w:color="auto"/>
                <w:left w:val="none" w:sz="0" w:space="0" w:color="auto"/>
                <w:bottom w:val="none" w:sz="0" w:space="0" w:color="auto"/>
                <w:right w:val="none" w:sz="0" w:space="0" w:color="auto"/>
              </w:divBdr>
            </w:div>
            <w:div w:id="1882938980">
              <w:marLeft w:val="0"/>
              <w:marRight w:val="0"/>
              <w:marTop w:val="0"/>
              <w:marBottom w:val="0"/>
              <w:divBdr>
                <w:top w:val="none" w:sz="0" w:space="0" w:color="auto"/>
                <w:left w:val="none" w:sz="0" w:space="0" w:color="auto"/>
                <w:bottom w:val="none" w:sz="0" w:space="0" w:color="auto"/>
                <w:right w:val="none" w:sz="0" w:space="0" w:color="auto"/>
              </w:divBdr>
            </w:div>
            <w:div w:id="1046832006">
              <w:marLeft w:val="0"/>
              <w:marRight w:val="0"/>
              <w:marTop w:val="0"/>
              <w:marBottom w:val="0"/>
              <w:divBdr>
                <w:top w:val="none" w:sz="0" w:space="0" w:color="auto"/>
                <w:left w:val="none" w:sz="0" w:space="0" w:color="auto"/>
                <w:bottom w:val="none" w:sz="0" w:space="0" w:color="auto"/>
                <w:right w:val="none" w:sz="0" w:space="0" w:color="auto"/>
              </w:divBdr>
            </w:div>
            <w:div w:id="922760459">
              <w:marLeft w:val="0"/>
              <w:marRight w:val="0"/>
              <w:marTop w:val="0"/>
              <w:marBottom w:val="0"/>
              <w:divBdr>
                <w:top w:val="none" w:sz="0" w:space="0" w:color="auto"/>
                <w:left w:val="none" w:sz="0" w:space="0" w:color="auto"/>
                <w:bottom w:val="none" w:sz="0" w:space="0" w:color="auto"/>
                <w:right w:val="none" w:sz="0" w:space="0" w:color="auto"/>
              </w:divBdr>
            </w:div>
            <w:div w:id="161745567">
              <w:marLeft w:val="0"/>
              <w:marRight w:val="0"/>
              <w:marTop w:val="0"/>
              <w:marBottom w:val="0"/>
              <w:divBdr>
                <w:top w:val="none" w:sz="0" w:space="0" w:color="auto"/>
                <w:left w:val="none" w:sz="0" w:space="0" w:color="auto"/>
                <w:bottom w:val="none" w:sz="0" w:space="0" w:color="auto"/>
                <w:right w:val="none" w:sz="0" w:space="0" w:color="auto"/>
              </w:divBdr>
            </w:div>
            <w:div w:id="116997836">
              <w:marLeft w:val="0"/>
              <w:marRight w:val="0"/>
              <w:marTop w:val="0"/>
              <w:marBottom w:val="0"/>
              <w:divBdr>
                <w:top w:val="none" w:sz="0" w:space="0" w:color="auto"/>
                <w:left w:val="none" w:sz="0" w:space="0" w:color="auto"/>
                <w:bottom w:val="none" w:sz="0" w:space="0" w:color="auto"/>
                <w:right w:val="none" w:sz="0" w:space="0" w:color="auto"/>
              </w:divBdr>
            </w:div>
            <w:div w:id="837310999">
              <w:marLeft w:val="0"/>
              <w:marRight w:val="0"/>
              <w:marTop w:val="0"/>
              <w:marBottom w:val="0"/>
              <w:divBdr>
                <w:top w:val="none" w:sz="0" w:space="0" w:color="auto"/>
                <w:left w:val="none" w:sz="0" w:space="0" w:color="auto"/>
                <w:bottom w:val="none" w:sz="0" w:space="0" w:color="auto"/>
                <w:right w:val="none" w:sz="0" w:space="0" w:color="auto"/>
              </w:divBdr>
            </w:div>
            <w:div w:id="1449005455">
              <w:marLeft w:val="0"/>
              <w:marRight w:val="0"/>
              <w:marTop w:val="0"/>
              <w:marBottom w:val="0"/>
              <w:divBdr>
                <w:top w:val="none" w:sz="0" w:space="0" w:color="auto"/>
                <w:left w:val="none" w:sz="0" w:space="0" w:color="auto"/>
                <w:bottom w:val="none" w:sz="0" w:space="0" w:color="auto"/>
                <w:right w:val="none" w:sz="0" w:space="0" w:color="auto"/>
              </w:divBdr>
            </w:div>
            <w:div w:id="530462510">
              <w:marLeft w:val="0"/>
              <w:marRight w:val="0"/>
              <w:marTop w:val="0"/>
              <w:marBottom w:val="0"/>
              <w:divBdr>
                <w:top w:val="none" w:sz="0" w:space="0" w:color="auto"/>
                <w:left w:val="none" w:sz="0" w:space="0" w:color="auto"/>
                <w:bottom w:val="none" w:sz="0" w:space="0" w:color="auto"/>
                <w:right w:val="none" w:sz="0" w:space="0" w:color="auto"/>
              </w:divBdr>
            </w:div>
            <w:div w:id="2122987385">
              <w:marLeft w:val="0"/>
              <w:marRight w:val="0"/>
              <w:marTop w:val="0"/>
              <w:marBottom w:val="0"/>
              <w:divBdr>
                <w:top w:val="none" w:sz="0" w:space="0" w:color="auto"/>
                <w:left w:val="none" w:sz="0" w:space="0" w:color="auto"/>
                <w:bottom w:val="none" w:sz="0" w:space="0" w:color="auto"/>
                <w:right w:val="none" w:sz="0" w:space="0" w:color="auto"/>
              </w:divBdr>
            </w:div>
            <w:div w:id="947851339">
              <w:marLeft w:val="0"/>
              <w:marRight w:val="0"/>
              <w:marTop w:val="0"/>
              <w:marBottom w:val="0"/>
              <w:divBdr>
                <w:top w:val="none" w:sz="0" w:space="0" w:color="auto"/>
                <w:left w:val="none" w:sz="0" w:space="0" w:color="auto"/>
                <w:bottom w:val="none" w:sz="0" w:space="0" w:color="auto"/>
                <w:right w:val="none" w:sz="0" w:space="0" w:color="auto"/>
              </w:divBdr>
            </w:div>
            <w:div w:id="620650319">
              <w:marLeft w:val="0"/>
              <w:marRight w:val="0"/>
              <w:marTop w:val="0"/>
              <w:marBottom w:val="0"/>
              <w:divBdr>
                <w:top w:val="none" w:sz="0" w:space="0" w:color="auto"/>
                <w:left w:val="none" w:sz="0" w:space="0" w:color="auto"/>
                <w:bottom w:val="none" w:sz="0" w:space="0" w:color="auto"/>
                <w:right w:val="none" w:sz="0" w:space="0" w:color="auto"/>
              </w:divBdr>
            </w:div>
            <w:div w:id="2033261361">
              <w:marLeft w:val="0"/>
              <w:marRight w:val="0"/>
              <w:marTop w:val="0"/>
              <w:marBottom w:val="0"/>
              <w:divBdr>
                <w:top w:val="none" w:sz="0" w:space="0" w:color="auto"/>
                <w:left w:val="none" w:sz="0" w:space="0" w:color="auto"/>
                <w:bottom w:val="none" w:sz="0" w:space="0" w:color="auto"/>
                <w:right w:val="none" w:sz="0" w:space="0" w:color="auto"/>
              </w:divBdr>
            </w:div>
            <w:div w:id="684138477">
              <w:marLeft w:val="0"/>
              <w:marRight w:val="0"/>
              <w:marTop w:val="0"/>
              <w:marBottom w:val="0"/>
              <w:divBdr>
                <w:top w:val="none" w:sz="0" w:space="0" w:color="auto"/>
                <w:left w:val="none" w:sz="0" w:space="0" w:color="auto"/>
                <w:bottom w:val="none" w:sz="0" w:space="0" w:color="auto"/>
                <w:right w:val="none" w:sz="0" w:space="0" w:color="auto"/>
              </w:divBdr>
            </w:div>
            <w:div w:id="1557162093">
              <w:marLeft w:val="0"/>
              <w:marRight w:val="0"/>
              <w:marTop w:val="0"/>
              <w:marBottom w:val="0"/>
              <w:divBdr>
                <w:top w:val="none" w:sz="0" w:space="0" w:color="auto"/>
                <w:left w:val="none" w:sz="0" w:space="0" w:color="auto"/>
                <w:bottom w:val="none" w:sz="0" w:space="0" w:color="auto"/>
                <w:right w:val="none" w:sz="0" w:space="0" w:color="auto"/>
              </w:divBdr>
            </w:div>
            <w:div w:id="1369531414">
              <w:marLeft w:val="0"/>
              <w:marRight w:val="0"/>
              <w:marTop w:val="0"/>
              <w:marBottom w:val="0"/>
              <w:divBdr>
                <w:top w:val="none" w:sz="0" w:space="0" w:color="auto"/>
                <w:left w:val="none" w:sz="0" w:space="0" w:color="auto"/>
                <w:bottom w:val="none" w:sz="0" w:space="0" w:color="auto"/>
                <w:right w:val="none" w:sz="0" w:space="0" w:color="auto"/>
              </w:divBdr>
            </w:div>
            <w:div w:id="1436947629">
              <w:marLeft w:val="0"/>
              <w:marRight w:val="0"/>
              <w:marTop w:val="0"/>
              <w:marBottom w:val="0"/>
              <w:divBdr>
                <w:top w:val="none" w:sz="0" w:space="0" w:color="auto"/>
                <w:left w:val="none" w:sz="0" w:space="0" w:color="auto"/>
                <w:bottom w:val="none" w:sz="0" w:space="0" w:color="auto"/>
                <w:right w:val="none" w:sz="0" w:space="0" w:color="auto"/>
              </w:divBdr>
            </w:div>
            <w:div w:id="999770727">
              <w:marLeft w:val="0"/>
              <w:marRight w:val="0"/>
              <w:marTop w:val="0"/>
              <w:marBottom w:val="0"/>
              <w:divBdr>
                <w:top w:val="none" w:sz="0" w:space="0" w:color="auto"/>
                <w:left w:val="none" w:sz="0" w:space="0" w:color="auto"/>
                <w:bottom w:val="none" w:sz="0" w:space="0" w:color="auto"/>
                <w:right w:val="none" w:sz="0" w:space="0" w:color="auto"/>
              </w:divBdr>
            </w:div>
            <w:div w:id="1965380480">
              <w:marLeft w:val="0"/>
              <w:marRight w:val="0"/>
              <w:marTop w:val="0"/>
              <w:marBottom w:val="0"/>
              <w:divBdr>
                <w:top w:val="none" w:sz="0" w:space="0" w:color="auto"/>
                <w:left w:val="none" w:sz="0" w:space="0" w:color="auto"/>
                <w:bottom w:val="none" w:sz="0" w:space="0" w:color="auto"/>
                <w:right w:val="none" w:sz="0" w:space="0" w:color="auto"/>
              </w:divBdr>
            </w:div>
            <w:div w:id="1854370573">
              <w:marLeft w:val="0"/>
              <w:marRight w:val="0"/>
              <w:marTop w:val="0"/>
              <w:marBottom w:val="0"/>
              <w:divBdr>
                <w:top w:val="none" w:sz="0" w:space="0" w:color="auto"/>
                <w:left w:val="none" w:sz="0" w:space="0" w:color="auto"/>
                <w:bottom w:val="none" w:sz="0" w:space="0" w:color="auto"/>
                <w:right w:val="none" w:sz="0" w:space="0" w:color="auto"/>
              </w:divBdr>
            </w:div>
            <w:div w:id="1696156295">
              <w:marLeft w:val="0"/>
              <w:marRight w:val="0"/>
              <w:marTop w:val="0"/>
              <w:marBottom w:val="0"/>
              <w:divBdr>
                <w:top w:val="none" w:sz="0" w:space="0" w:color="auto"/>
                <w:left w:val="none" w:sz="0" w:space="0" w:color="auto"/>
                <w:bottom w:val="none" w:sz="0" w:space="0" w:color="auto"/>
                <w:right w:val="none" w:sz="0" w:space="0" w:color="auto"/>
              </w:divBdr>
            </w:div>
            <w:div w:id="8294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3666/" TargetMode="External"/><Relationship Id="rId13" Type="http://schemas.openxmlformats.org/officeDocument/2006/relationships/hyperlink" Target="http://www.consultant.ru/document/cons_doc_LAW_287581/" TargetMode="External"/><Relationship Id="rId3" Type="http://schemas.openxmlformats.org/officeDocument/2006/relationships/settings" Target="settings.xml"/><Relationship Id="rId7" Type="http://schemas.openxmlformats.org/officeDocument/2006/relationships/hyperlink" Target="http://www.consultant.ru/document/cons_doc_LAW_351297/eb84e97586cd7e921f895ddee474c032a8f47a5c/" TargetMode="External"/><Relationship Id="rId12" Type="http://schemas.openxmlformats.org/officeDocument/2006/relationships/hyperlink" Target="http://www.consultant.ru/document/cons_doc_LAW_16366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51297/eb84e97586cd7e921f895ddee474c032a8f47a5c/" TargetMode="External"/><Relationship Id="rId11" Type="http://schemas.openxmlformats.org/officeDocument/2006/relationships/hyperlink" Target="http://www.consultant.ru/document/cons_doc_LAW_351274/0d18caafb87d28222d0cb617c21634cc407ee0f5/" TargetMode="External"/><Relationship Id="rId5" Type="http://schemas.openxmlformats.org/officeDocument/2006/relationships/hyperlink" Target="http://www.consultant.ru/document/cons_doc_LAW_351297/eb84e97586cd7e921f895ddee474c032a8f47a5c/" TargetMode="External"/><Relationship Id="rId15" Type="http://schemas.openxmlformats.org/officeDocument/2006/relationships/hyperlink" Target="http://www.consultant.ru/document/cons_doc_LAW_163666/" TargetMode="External"/><Relationship Id="rId10" Type="http://schemas.openxmlformats.org/officeDocument/2006/relationships/hyperlink" Target="http://www.consultant.ru/document/cons_doc_LAW_163666/" TargetMode="External"/><Relationship Id="rId4" Type="http://schemas.openxmlformats.org/officeDocument/2006/relationships/webSettings" Target="webSettings.xml"/><Relationship Id="rId9" Type="http://schemas.openxmlformats.org/officeDocument/2006/relationships/hyperlink" Target="http://www.consultant.ru/document/cons_doc_LAW_163666/" TargetMode="External"/><Relationship Id="rId14" Type="http://schemas.openxmlformats.org/officeDocument/2006/relationships/hyperlink" Target="http://www.consultant.ru/document/cons_doc_LAW_2875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1100</Words>
  <Characters>6273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RCUser</dc:creator>
  <cp:keywords/>
  <dc:description/>
  <cp:lastModifiedBy>RCUser</cp:lastModifiedBy>
  <cp:revision>3</cp:revision>
  <cp:lastPrinted>2020-05-26T10:04:00Z</cp:lastPrinted>
  <dcterms:created xsi:type="dcterms:W3CDTF">2020-05-26T10:00:00Z</dcterms:created>
  <dcterms:modified xsi:type="dcterms:W3CDTF">2020-05-27T10:39:00Z</dcterms:modified>
</cp:coreProperties>
</file>